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97" w:rsidRPr="006D7246" w:rsidRDefault="004D5C97" w:rsidP="002F6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C97" w:rsidRPr="006D7246" w:rsidRDefault="004D5C97" w:rsidP="004D5C97">
      <w:pPr>
        <w:pStyle w:val="a4"/>
        <w:rPr>
          <w:b/>
          <w:sz w:val="24"/>
          <w:szCs w:val="24"/>
        </w:rPr>
      </w:pPr>
      <w:r w:rsidRPr="006D7246">
        <w:rPr>
          <w:b/>
          <w:sz w:val="24"/>
          <w:szCs w:val="24"/>
        </w:rPr>
        <w:t>АДМИНИСТРАЦИЯ ГОРОДА КОНАКОВО</w:t>
      </w:r>
    </w:p>
    <w:p w:rsidR="004D5C97" w:rsidRPr="006D7246" w:rsidRDefault="004D5C97" w:rsidP="004D5C97">
      <w:pPr>
        <w:pStyle w:val="a4"/>
        <w:rPr>
          <w:b/>
          <w:sz w:val="24"/>
          <w:szCs w:val="24"/>
        </w:rPr>
      </w:pPr>
    </w:p>
    <w:p w:rsidR="004D5C97" w:rsidRPr="006D7246" w:rsidRDefault="00E75F86" w:rsidP="004D5C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4D5C97" w:rsidRPr="006D7246" w:rsidRDefault="004D5C97" w:rsidP="004D5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97" w:rsidRPr="006D7246" w:rsidRDefault="002A1EB4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D5C97" w:rsidRPr="006D7246">
        <w:rPr>
          <w:rFonts w:ascii="Times New Roman" w:hAnsi="Times New Roman" w:cs="Times New Roman"/>
          <w:sz w:val="24"/>
          <w:szCs w:val="24"/>
        </w:rPr>
        <w:t xml:space="preserve">.06.2022 г.                                                  г. Конаково                   </w:t>
      </w:r>
      <w:r w:rsidR="00354AF1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0E1748">
        <w:rPr>
          <w:rFonts w:ascii="Times New Roman" w:hAnsi="Times New Roman" w:cs="Times New Roman"/>
          <w:sz w:val="24"/>
          <w:szCs w:val="24"/>
        </w:rPr>
        <w:t xml:space="preserve"> 196</w:t>
      </w: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4D5C97" w:rsidP="004D5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CDD" w:rsidRDefault="006B6CDD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</w:t>
      </w:r>
    </w:p>
    <w:p w:rsidR="00CA427D" w:rsidRPr="006D7246" w:rsidRDefault="006B6CDD" w:rsidP="006B6C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деятельностью муниципальных учреждений </w:t>
      </w:r>
      <w:r w:rsidR="00CA427D" w:rsidRPr="006D7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97" w:rsidRPr="006D7246" w:rsidRDefault="00CA427D" w:rsidP="004D5C97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CDD" w:rsidRPr="006B6CDD" w:rsidRDefault="006B6CDD" w:rsidP="006B6CD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CDD">
        <w:rPr>
          <w:rFonts w:ascii="Times New Roman" w:hAnsi="Times New Roman" w:cs="Times New Roman"/>
          <w:sz w:val="24"/>
          <w:szCs w:val="24"/>
        </w:rPr>
        <w:t>В соответствии с подпунктом 3 пункта 5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6B6CDD">
        <w:rPr>
          <w:rFonts w:ascii="Times New Roman" w:hAnsi="Times New Roman" w:cs="Times New Roman"/>
          <w:sz w:val="24"/>
          <w:szCs w:val="24"/>
        </w:rPr>
        <w:t xml:space="preserve"> статьи 32 Федерального закона от 12 января 1996 года № 7-ФЗ «О некоммерческих организациях», частью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6CDD">
        <w:rPr>
          <w:rFonts w:ascii="Times New Roman" w:hAnsi="Times New Roman" w:cs="Times New Roman"/>
          <w:sz w:val="24"/>
          <w:szCs w:val="24"/>
        </w:rPr>
        <w:t xml:space="preserve">23 статьи 2 Федерального закона от 3 ноября 2006 года № 174-ФЗ «Об автономных учреждениях»,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45 </w:t>
      </w:r>
      <w:r w:rsidRPr="006B6CDD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город Конаково Конаковского муниципального района Тверской области</w:t>
      </w:r>
      <w:r w:rsidRPr="006B6C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6CDD" w:rsidRPr="006B6CDD" w:rsidRDefault="006B6CDD" w:rsidP="006B6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D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427D" w:rsidRPr="006D7246" w:rsidRDefault="006B6CDD" w:rsidP="00CA4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97" w:rsidRPr="006D7246" w:rsidRDefault="00CA427D" w:rsidP="0004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A427D" w:rsidRPr="006D7246" w:rsidRDefault="00A82F8A" w:rsidP="00A82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1. </w:t>
      </w:r>
      <w:r w:rsidR="006B6CDD">
        <w:rPr>
          <w:rFonts w:ascii="Times New Roman" w:hAnsi="Times New Roman" w:cs="Times New Roman"/>
          <w:sz w:val="24"/>
          <w:szCs w:val="24"/>
        </w:rPr>
        <w:t xml:space="preserve">Утвердить Порядок осуществления </w:t>
      </w:r>
      <w:proofErr w:type="gramStart"/>
      <w:r w:rsidR="006B6C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B6CDD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</w:t>
      </w:r>
      <w:r w:rsidR="002A1E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город Конаково Конаковского муниципального района Тверской области</w:t>
      </w:r>
      <w:r w:rsidRPr="006D7246">
        <w:rPr>
          <w:rFonts w:ascii="Times New Roman" w:hAnsi="Times New Roman" w:cs="Times New Roman"/>
          <w:sz w:val="24"/>
          <w:szCs w:val="24"/>
        </w:rPr>
        <w:t xml:space="preserve"> (прилагается</w:t>
      </w:r>
      <w:r w:rsidR="00CA427D" w:rsidRPr="006D7246">
        <w:rPr>
          <w:rFonts w:ascii="Times New Roman" w:hAnsi="Times New Roman" w:cs="Times New Roman"/>
          <w:sz w:val="24"/>
          <w:szCs w:val="24"/>
        </w:rPr>
        <w:t>).</w:t>
      </w:r>
    </w:p>
    <w:p w:rsidR="000474F5" w:rsidRPr="006D7246" w:rsidRDefault="000474F5" w:rsidP="00A82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EB4" w:rsidRPr="002A1EB4" w:rsidRDefault="00CA427D" w:rsidP="002A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246">
        <w:rPr>
          <w:rFonts w:ascii="Times New Roman" w:hAnsi="Times New Roman" w:cs="Times New Roman"/>
          <w:sz w:val="24"/>
          <w:szCs w:val="24"/>
        </w:rPr>
        <w:t xml:space="preserve">2. </w:t>
      </w:r>
      <w:r w:rsidR="002A1EB4">
        <w:rPr>
          <w:rFonts w:ascii="Times New Roman" w:hAnsi="Times New Roman"/>
          <w:bCs/>
          <w:sz w:val="24"/>
          <w:szCs w:val="24"/>
        </w:rPr>
        <w:t>П</w:t>
      </w:r>
      <w:r w:rsidR="002A1EB4" w:rsidRPr="002A1EB4">
        <w:rPr>
          <w:rFonts w:ascii="Times New Roman" w:hAnsi="Times New Roman"/>
          <w:bCs/>
          <w:sz w:val="24"/>
          <w:szCs w:val="24"/>
        </w:rPr>
        <w:t>остановление Главы администрации города Конаково № 81 от 28.02.2011 г.</w:t>
      </w:r>
      <w:r w:rsidR="002A1EB4" w:rsidRPr="002A1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B4">
        <w:rPr>
          <w:rFonts w:ascii="Times New Roman" w:hAnsi="Times New Roman" w:cs="Times New Roman"/>
          <w:bCs/>
          <w:sz w:val="24"/>
          <w:szCs w:val="24"/>
        </w:rPr>
        <w:t>«</w:t>
      </w:r>
      <w:r w:rsidR="002A1EB4" w:rsidRPr="002A1EB4">
        <w:rPr>
          <w:rFonts w:ascii="Times New Roman" w:hAnsi="Times New Roman"/>
          <w:bCs/>
          <w:sz w:val="24"/>
          <w:szCs w:val="24"/>
        </w:rPr>
        <w:t xml:space="preserve">Об утверждении Порядка осуществления </w:t>
      </w:r>
      <w:proofErr w:type="gramStart"/>
      <w:r w:rsidR="002A1EB4" w:rsidRPr="002A1EB4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="002A1EB4" w:rsidRPr="002A1EB4">
        <w:rPr>
          <w:rFonts w:ascii="Times New Roman" w:hAnsi="Times New Roman"/>
          <w:bCs/>
          <w:sz w:val="24"/>
          <w:szCs w:val="24"/>
        </w:rPr>
        <w:t xml:space="preserve"> деятельностью муниципальных бюджетных и казенных учреждений</w:t>
      </w:r>
      <w:r w:rsidR="002A1EB4" w:rsidRPr="002A1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EB4" w:rsidRPr="002A1EB4">
        <w:rPr>
          <w:rFonts w:ascii="Times New Roman" w:hAnsi="Times New Roman"/>
          <w:sz w:val="24"/>
          <w:szCs w:val="24"/>
        </w:rPr>
        <w:t>МО «Городское поселение город Конаково»</w:t>
      </w:r>
      <w:r w:rsidR="002A1EB4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0474F5" w:rsidRPr="006D7246" w:rsidRDefault="000474F5" w:rsidP="002A1E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74F5" w:rsidRPr="006D7246" w:rsidRDefault="002A1EB4" w:rsidP="000474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74F5" w:rsidRPr="006D72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Постановление</w:t>
      </w:r>
      <w:r w:rsidR="000474F5" w:rsidRPr="006D72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вступ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ает в силу со дня его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0474F5" w:rsidRPr="006D7246">
        <w:rPr>
          <w:rFonts w:ascii="Times New Roman" w:hAnsi="Times New Roman" w:cs="Times New Roman"/>
          <w:sz w:val="24"/>
          <w:szCs w:val="24"/>
        </w:rPr>
        <w:t xml:space="preserve"> в печатном средстве массовой информации «Конаково сегодня»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74F5" w:rsidRPr="006D724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0474F5" w:rsidRPr="006D7246">
        <w:rPr>
          <w:rFonts w:ascii="Times New Roman" w:hAnsi="Times New Roman" w:cs="Times New Roman"/>
          <w:sz w:val="24"/>
          <w:szCs w:val="24"/>
        </w:rPr>
        <w:t xml:space="preserve"> размещению в информационно-</w:t>
      </w:r>
      <w:r w:rsidR="000474F5" w:rsidRPr="006D7246">
        <w:rPr>
          <w:rFonts w:ascii="Times New Roman" w:hAnsi="Times New Roman" w:cs="Times New Roman"/>
          <w:sz w:val="24"/>
          <w:szCs w:val="24"/>
        </w:rPr>
        <w:softHyphen/>
        <w:t>телекоммуникационной сети «Интернет» на официальном сайте органов местного самоуправления муниципального образования городское поселение город Конаково Конаковского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474F5" w:rsidRPr="006D7246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0474F5" w:rsidRPr="006D7246" w:rsidRDefault="000474F5" w:rsidP="00CA4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C97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4F5" w:rsidRPr="006D7246" w:rsidRDefault="000474F5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6D724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6D724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46">
        <w:rPr>
          <w:rFonts w:ascii="Times New Roman" w:hAnsi="Times New Roman" w:cs="Times New Roman"/>
          <w:b/>
          <w:sz w:val="24"/>
          <w:szCs w:val="24"/>
        </w:rPr>
        <w:t xml:space="preserve">главы города Конаково                                                               </w:t>
      </w:r>
      <w:r w:rsidR="000474F5" w:rsidRPr="006D7246">
        <w:rPr>
          <w:rFonts w:ascii="Times New Roman" w:hAnsi="Times New Roman" w:cs="Times New Roman"/>
          <w:b/>
          <w:sz w:val="24"/>
          <w:szCs w:val="24"/>
        </w:rPr>
        <w:t xml:space="preserve">             Д.Н. </w:t>
      </w:r>
      <w:proofErr w:type="spellStart"/>
      <w:r w:rsidR="000474F5" w:rsidRPr="006D7246">
        <w:rPr>
          <w:rFonts w:ascii="Times New Roman" w:hAnsi="Times New Roman" w:cs="Times New Roman"/>
          <w:b/>
          <w:sz w:val="24"/>
          <w:szCs w:val="24"/>
        </w:rPr>
        <w:t>Колупанский</w:t>
      </w:r>
      <w:proofErr w:type="spellEnd"/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C97" w:rsidRPr="006D7246" w:rsidRDefault="004D5C97" w:rsidP="004D5C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CDD" w:rsidRPr="00EB0398" w:rsidRDefault="002A1EB4" w:rsidP="006B6CD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B6CDD" w:rsidRDefault="006B6CDD" w:rsidP="006B6CDD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bCs/>
          <w:sz w:val="28"/>
          <w:szCs w:val="28"/>
        </w:rPr>
        <w:sectPr w:rsidR="006B6CDD" w:rsidSect="00E712AE">
          <w:headerReference w:type="default" r:id="rId8"/>
          <w:headerReference w:type="first" r:id="rId9"/>
          <w:footnotePr>
            <w:numFmt w:val="chicago"/>
          </w:footnotePr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36C51" w:rsidRDefault="00836C51" w:rsidP="00836C51">
      <w:pPr>
        <w:autoSpaceDE w:val="0"/>
        <w:autoSpaceDN w:val="0"/>
        <w:adjustRightInd w:val="0"/>
        <w:contextualSpacing/>
        <w:outlineLvl w:val="0"/>
        <w:rPr>
          <w:bCs/>
          <w:sz w:val="28"/>
          <w:szCs w:val="28"/>
        </w:rPr>
      </w:pPr>
    </w:p>
    <w:p w:rsidR="006B6CDD" w:rsidRPr="002A1EB4" w:rsidRDefault="006B6CDD" w:rsidP="00836C51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A1EB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6B6CDD" w:rsidRDefault="006B6CDD" w:rsidP="006B6CD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1E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6CDD" w:rsidRPr="002A1EB4" w:rsidRDefault="002A1EB4" w:rsidP="00D10DA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Конаково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6CDD" w:rsidRPr="002A1EB4" w:rsidRDefault="00D10DA2" w:rsidP="006B6CD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16.06.</w:t>
      </w:r>
      <w:r w:rsidR="006B6CDD" w:rsidRPr="002A1E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B6CDD" w:rsidRPr="002A1EB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E1748">
        <w:rPr>
          <w:rFonts w:ascii="Times New Roman" w:hAnsi="Times New Roman" w:cs="Times New Roman"/>
          <w:sz w:val="24"/>
          <w:szCs w:val="24"/>
        </w:rPr>
        <w:t xml:space="preserve"> 196</w:t>
      </w:r>
    </w:p>
    <w:p w:rsidR="006B6CDD" w:rsidRPr="002A1EB4" w:rsidRDefault="006B6CDD" w:rsidP="006B6CD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2A1EB4" w:rsidRDefault="006B6CDD" w:rsidP="006B6CD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DD" w:rsidRPr="002A1EB4" w:rsidRDefault="006B6CDD" w:rsidP="006B6CDD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B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B6CDD" w:rsidRPr="002A1EB4" w:rsidRDefault="006B6CDD" w:rsidP="006B6CDD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1EB4">
        <w:rPr>
          <w:rFonts w:ascii="Times New Roman" w:hAnsi="Times New Roman" w:cs="Times New Roman"/>
          <w:b/>
          <w:sz w:val="24"/>
          <w:szCs w:val="24"/>
        </w:rPr>
        <w:t xml:space="preserve">ОСУЩЕСТВЛЕНИЯ </w:t>
      </w:r>
      <w:proofErr w:type="gramStart"/>
      <w:r w:rsidRPr="002A1E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A1EB4">
        <w:rPr>
          <w:rFonts w:ascii="Times New Roman" w:hAnsi="Times New Roman" w:cs="Times New Roman"/>
          <w:b/>
          <w:sz w:val="24"/>
          <w:szCs w:val="24"/>
        </w:rPr>
        <w:t xml:space="preserve"> ДЕЯТЕЛЬНОСТЬЮ МУНИЦИПАЛЬНЫХ УЧРЕЖДЕНИЙ</w:t>
      </w:r>
      <w:r w:rsidR="00D10DA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ГОРОДСКОЕ ПОСЕЛЕНИЕ ГОРОД КОНАКОВО КОНАКОВСКОГО МУНИЦИПАЛЬНОГО РАЙОНА ТВЕРСКОЙ ОБЛАСТИ</w:t>
      </w:r>
    </w:p>
    <w:p w:rsidR="006B6CDD" w:rsidRPr="002A1EB4" w:rsidRDefault="006B6CDD" w:rsidP="006B6C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6CDD" w:rsidRPr="00D10DA2" w:rsidRDefault="006B6CDD" w:rsidP="006B6CDD">
      <w:p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0DA2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6B6CDD" w:rsidRPr="003B4CF4" w:rsidRDefault="006B6CDD" w:rsidP="003B4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4CF4">
        <w:rPr>
          <w:rFonts w:ascii="Times New Roman" w:hAnsi="Times New Roman" w:cs="Times New Roman"/>
          <w:sz w:val="24"/>
          <w:szCs w:val="24"/>
        </w:rPr>
        <w:t>Настоящий Порядок в соответствии с Федеральным законом от</w:t>
      </w:r>
      <w:r w:rsidRPr="003B4CF4">
        <w:rPr>
          <w:rFonts w:ascii="Times New Roman" w:hAnsi="Times New Roman" w:cs="Times New Roman"/>
          <w:sz w:val="24"/>
          <w:szCs w:val="24"/>
        </w:rPr>
        <w:br/>
        <w:t xml:space="preserve">12 января 1996 года № 7-ФЗ «О некоммерческих организациях», Федеральным законом от 3 ноября 2006 года № 174-ФЗ «Об автономных учреждениях», устанавливает процедуру осуществления контроля за деятельностью муниципальных бюджетных, казенных и автономных учреждений </w:t>
      </w:r>
      <w:r w:rsidR="00D10DA2" w:rsidRPr="003B4C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Конаково Конаковского муниципального района Тверской области </w:t>
      </w:r>
      <w:r w:rsidRPr="003B4CF4">
        <w:rPr>
          <w:rFonts w:ascii="Times New Roman" w:hAnsi="Times New Roman" w:cs="Times New Roman"/>
          <w:sz w:val="24"/>
          <w:szCs w:val="24"/>
        </w:rPr>
        <w:t>(далее – муниципальные учреждения).</w:t>
      </w:r>
      <w:proofErr w:type="gramEnd"/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2. Положения настоящего Порядка не применяются при организации и проведения проверок в ходе: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муниципального контроля в соответствии с 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2) финансового контроля, проводимого в порядке, предусмотренном бюджетным законодательством;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3) контроля в рамках Федерального </w:t>
      </w:r>
      <w:hyperlink r:id="rId10" w:history="1">
        <w:r w:rsidRPr="003B4CF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B4CF4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4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4CF4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(далее – контроль) осуществляется администрацией</w:t>
      </w:r>
      <w:r w:rsidR="00D10DA2" w:rsidRPr="003B4CF4">
        <w:rPr>
          <w:rFonts w:ascii="Times New Roman" w:hAnsi="Times New Roman" w:cs="Times New Roman"/>
          <w:sz w:val="24"/>
          <w:szCs w:val="24"/>
        </w:rPr>
        <w:t xml:space="preserve"> города Конаково</w:t>
      </w:r>
      <w:r w:rsidRPr="003B4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CF4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4. Предметом контроля являются: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осуществление видов деятельности, предусмотренных уставами муниципальных учреждений, в том числе формирование и выполнение муниципального задания на оказание муниципальных услуг (выполнение работ) в случае его утверждения, выполнение работ (оказание услуг) за плату;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2) выполнение планов финансово-хозяйственной деятельности муниципальных учреждений и планов их работы;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3) исполнение бюджетной сметы муниципальным казенным учреждением;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F4">
        <w:rPr>
          <w:rFonts w:ascii="Times New Roman" w:hAnsi="Times New Roman" w:cs="Times New Roman"/>
          <w:sz w:val="24"/>
          <w:szCs w:val="24"/>
        </w:rPr>
        <w:t>4) 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  <w:proofErr w:type="gramEnd"/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lastRenderedPageBreak/>
        <w:t>5) обеспечение эффективного использования недвижимого и движимого имущества, находящегося у муниципального учреждения, в том числе особо ценного имущества.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5. Результаты контроля учитываются при принятии решений: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F4">
        <w:rPr>
          <w:rFonts w:ascii="Times New Roman" w:hAnsi="Times New Roman" w:cs="Times New Roman"/>
          <w:sz w:val="24"/>
          <w:szCs w:val="24"/>
        </w:rPr>
        <w:t>1) о соответствии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</w:t>
      </w:r>
      <w:proofErr w:type="gramEnd"/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2) о результативности и эффективности финансово-хозяйственной деятельности муниципальных учреждений, </w:t>
      </w:r>
      <w:proofErr w:type="spellStart"/>
      <w:r w:rsidRPr="003B4CF4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Pr="003B4CF4">
        <w:rPr>
          <w:rFonts w:ascii="Times New Roman" w:hAnsi="Times New Roman" w:cs="Times New Roman"/>
          <w:sz w:val="24"/>
          <w:szCs w:val="24"/>
        </w:rPr>
        <w:t xml:space="preserve"> и целевого характера использования бюджетных средств;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3) о сохранении (увеличении, уменьшении) показателей муниципального задания и объемов бюджетных ассигнований;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4) о перепрофилировании деятельности муниципального учреждения;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5) об изменении типа муниципального учреждения, его реорганизации или ликвидации;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6) об изъятии излишнего, неиспользуемого либо используемого не по назначению имущества муниципального учреждения;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7) о применении мер ответственности к руководителю муниципального учреждения.</w:t>
      </w:r>
    </w:p>
    <w:p w:rsidR="006B6CDD" w:rsidRPr="003B4CF4" w:rsidRDefault="006B6CDD" w:rsidP="003B4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3B4CF4" w:rsidRDefault="006B6CDD" w:rsidP="003B4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F4">
        <w:rPr>
          <w:rFonts w:ascii="Times New Roman" w:hAnsi="Times New Roman" w:cs="Times New Roman"/>
          <w:b/>
          <w:sz w:val="24"/>
          <w:szCs w:val="24"/>
        </w:rPr>
        <w:t xml:space="preserve">Глава 2. Виды и формы осуществления </w:t>
      </w:r>
      <w:proofErr w:type="gramStart"/>
      <w:r w:rsidRPr="003B4CF4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4CF4">
        <w:rPr>
          <w:rFonts w:ascii="Times New Roman" w:hAnsi="Times New Roman" w:cs="Times New Roman"/>
          <w:b/>
          <w:sz w:val="24"/>
          <w:szCs w:val="24"/>
        </w:rPr>
        <w:br/>
        <w:t>за</w:t>
      </w:r>
      <w:proofErr w:type="gramEnd"/>
      <w:r w:rsidRPr="003B4CF4">
        <w:rPr>
          <w:rFonts w:ascii="Times New Roman" w:hAnsi="Times New Roman" w:cs="Times New Roman"/>
          <w:b/>
          <w:sz w:val="24"/>
          <w:szCs w:val="24"/>
        </w:rPr>
        <w:t xml:space="preserve"> деятельностью муниципальных учреждений</w:t>
      </w:r>
    </w:p>
    <w:p w:rsidR="006B6CDD" w:rsidRPr="003B4CF4" w:rsidRDefault="006B6CDD" w:rsidP="003B4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6. Уполномоченный орган осуществляет предварительный, текущий и последующий </w:t>
      </w:r>
      <w:proofErr w:type="gramStart"/>
      <w:r w:rsidRPr="003B4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4CF4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7. Предварительный контроль осуществляется до совершения хозяйственных операций в целях предупреждения их незаконности и нецелесообразности.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8. Текущий контроль осуществляется путем проверки сведений, содержащихся в представляемых муниципальными учреждениями отчетах о результатах их деятельности и об использовании закрепленного за ними муниципального имущества.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9. Последующий контроль осуществляется </w:t>
      </w:r>
      <w:r w:rsidRPr="003B4CF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совершения хозяйственных операций по истечении определенного отчетного периода в целях установления их правильности, законности и экономической целесообразности.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CF4">
        <w:rPr>
          <w:rFonts w:ascii="Times New Roman" w:hAnsi="Times New Roman" w:cs="Times New Roman"/>
          <w:sz w:val="24"/>
          <w:szCs w:val="24"/>
        </w:rPr>
        <w:t>10. Контроль осуществляется путем проведения плановых и внеплановых проверок в формах документарной и (или) выездной проверки.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11. Плановые проверки проводятся на основании плана проверок муниципальных учреждений, утверждаемого уполномоченным органом, не чаще одного раза в три года в отношении конкретного муниципального учреждения.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12. Основаниями для проведения внеплановой проверки являются: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истечение срока представления отчета об исполнении муниципальным учреждением ранее направленных предложений об устранении выявленных нарушений и недостатков;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2) информация от правоохранительных органов о нарушениях в деятельности муниципального учреждения;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lastRenderedPageBreak/>
        <w:t>3) мотивированные заявления физических и юридических лиц, а также сообщения в средствах массовой информации о ненадлежащем качестве предоставления муниципальных услуг (выполнения работ), нарушениях в деятельности муниципальных учреждений;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4) обнаружение в представленных муниципальным учреждением документах нарушений в его деятельности</w:t>
      </w:r>
      <w:bookmarkStart w:id="0" w:name="P75"/>
      <w:bookmarkEnd w:id="0"/>
      <w:r w:rsidRPr="003B4CF4">
        <w:rPr>
          <w:rFonts w:ascii="Times New Roman" w:hAnsi="Times New Roman" w:cs="Times New Roman"/>
          <w:sz w:val="24"/>
          <w:szCs w:val="24"/>
        </w:rPr>
        <w:t>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13. Предметом документарной проверки </w:t>
      </w:r>
      <w:bookmarkStart w:id="1" w:name="P80"/>
      <w:bookmarkEnd w:id="1"/>
      <w:r w:rsidRPr="003B4CF4">
        <w:rPr>
          <w:rFonts w:ascii="Times New Roman" w:hAnsi="Times New Roman" w:cs="Times New Roman"/>
          <w:sz w:val="24"/>
          <w:szCs w:val="24"/>
        </w:rPr>
        <w:t>являются сведения, содержащиеся в представляемых муниципальным учреждением уполномоченному органу отчетах о результатах деятельности, об использовании закрепленного за ним на праве оперативного управления муниципального имущества, о выполнении плана финансово-хозяйственной деятельности (исполнении бюджетной сметы), о выполнении муниципального задания на оказание муниципальных услуг (выполнение работ), иной отчетности.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14. Выездная проверка проводится по месту нахождения проверяемого муниципального учреждения.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15. В зависимости от объема контрольных мероприятий выездные проверки могут быть комплексными и тематическими (целевыми).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16. Комплексные выездные проверки направлены на всестороннее изучение и оценку соответствия деятельности муниципальных учреждений обязательным требованиям.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17. Тематические (целевые) выездные проверки направлены на изучение и оценку соответствия деятельности муниципальных учреждений обязательным требованиям по конкретному направлению или на проверку выполнения ранее выданных предписаний по устранению выявленных нарушений.</w:t>
      </w:r>
    </w:p>
    <w:p w:rsidR="006B6CDD" w:rsidRPr="003B4CF4" w:rsidRDefault="006B6CDD" w:rsidP="003B4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3B4CF4" w:rsidRDefault="006B6CDD" w:rsidP="003B4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F4">
        <w:rPr>
          <w:rFonts w:ascii="Times New Roman" w:hAnsi="Times New Roman" w:cs="Times New Roman"/>
          <w:b/>
          <w:sz w:val="24"/>
          <w:szCs w:val="24"/>
        </w:rPr>
        <w:t>Глава 3. Порядок проведения проверки</w:t>
      </w:r>
    </w:p>
    <w:p w:rsidR="006B6CDD" w:rsidRPr="003B4CF4" w:rsidRDefault="006B6CDD" w:rsidP="003B4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18. Срок проведения проверок не может превышать </w:t>
      </w:r>
      <w:r w:rsidR="003B4CF4">
        <w:rPr>
          <w:rFonts w:ascii="Times New Roman" w:hAnsi="Times New Roman" w:cs="Times New Roman"/>
          <w:sz w:val="24"/>
          <w:szCs w:val="24"/>
        </w:rPr>
        <w:t xml:space="preserve">30 рабочих </w:t>
      </w:r>
      <w:r w:rsidRPr="003B4CF4">
        <w:rPr>
          <w:rFonts w:ascii="Times New Roman" w:hAnsi="Times New Roman" w:cs="Times New Roman"/>
          <w:sz w:val="24"/>
          <w:szCs w:val="24"/>
        </w:rPr>
        <w:t>дней.</w:t>
      </w:r>
      <w:r w:rsidR="003B4CF4">
        <w:rPr>
          <w:rFonts w:ascii="Times New Roman" w:hAnsi="Times New Roman" w:cs="Times New Roman"/>
          <w:sz w:val="24"/>
          <w:szCs w:val="24"/>
        </w:rPr>
        <w:t xml:space="preserve"> </w:t>
      </w:r>
      <w:r w:rsidRPr="003B4CF4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проведения такой проверки может быть продлен руководителем уполномоченного органа, но не более чем на </w:t>
      </w:r>
      <w:r w:rsidR="003B4CF4">
        <w:rPr>
          <w:rFonts w:ascii="Times New Roman" w:hAnsi="Times New Roman" w:cs="Times New Roman"/>
          <w:sz w:val="24"/>
          <w:szCs w:val="24"/>
        </w:rPr>
        <w:t>20 рабочих</w:t>
      </w:r>
      <w:r w:rsidRPr="003B4CF4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iCs/>
          <w:sz w:val="24"/>
          <w:szCs w:val="24"/>
        </w:rPr>
        <w:t xml:space="preserve">19. О проведении плановой проверки муниципальное учреждение уведомляется уполномоченным органом не </w:t>
      </w:r>
      <w:proofErr w:type="gramStart"/>
      <w:r w:rsidRPr="003B4CF4">
        <w:rPr>
          <w:rFonts w:ascii="Times New Roman" w:hAnsi="Times New Roman" w:cs="Times New Roman"/>
          <w:iCs/>
          <w:sz w:val="24"/>
          <w:szCs w:val="24"/>
        </w:rPr>
        <w:t>позднее</w:t>
      </w:r>
      <w:proofErr w:type="gramEnd"/>
      <w:r w:rsidRPr="003B4CF4">
        <w:rPr>
          <w:rFonts w:ascii="Times New Roman" w:hAnsi="Times New Roman" w:cs="Times New Roman"/>
          <w:iCs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муниципального учреждения, если такой адрес содержится в едином государственном реестре юридических лиц, либо ранее был представлен муниципальным учреждением в уполномоченный орган, или иным доступным способом.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20. В решении уполномоченного органа о проведении проверки указываются: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наименование уполномоченного органа;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F4">
        <w:rPr>
          <w:rFonts w:ascii="Times New Roman" w:hAnsi="Times New Roman" w:cs="Times New Roman"/>
          <w:sz w:val="24"/>
          <w:szCs w:val="24"/>
        </w:rPr>
        <w:lastRenderedPageBreak/>
        <w:t>2) фамилия, имя, отчество (при наличии) должностного лица (должностных лиц), уполномоченного (уполномоченных) на проведение проверки (далее – должностное лицо уполномоченного органа);</w:t>
      </w:r>
      <w:proofErr w:type="gramEnd"/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3) наименование муниципального учреждения, проверка которого проводится, его место нахождения;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 (с указанием даты начала и окончания проведения проверки);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5) сроки проведения и перечень мероприятий по контролю, необходимых для достижения целей и задач проведения проверки;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6) правовые основания проведения проверки;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7) перечень документов, представление которых муниципальным учреждением необходимо для достижения целей и задач проведения проверки.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21. Должностные лица уполномоченного органа обязаны: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не препятствовать текущей деятельности муниципального учреждения;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3) документально подтверждать выявленные недостатки и нарушения;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4) по результатам проверки составлять акт проверки;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5) обеспечивать достоверность материалов проверок и обоснованность изложенных в акте проверки выводов.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22. Должностные лица уполномоченного органа имеют право: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2) запрашивать от должностных и других лиц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23. Руководитель и другие должностные лица проверяемого муниципального учреждения обязаны: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обеспечивать беспрепятственный доступ должностных лиц уполномоченного органа в помещения и на территорию муниципального учреждения в течение рабочего дня;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2) предоставить должностным лицам уполномоченного органа на период проведения проверки отдельное помещение, обеспечивающее сохранность документов;</w:t>
      </w:r>
    </w:p>
    <w:p w:rsidR="006B6CDD" w:rsidRPr="003B4CF4" w:rsidRDefault="006B6CDD" w:rsidP="003B4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3) представлять запрашиваемую должностными лицами уполномоченного органа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4) своевременно принимать меры по устранению выявленных в процессе проверки нарушений.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24. Руководитель и другие должностные лица проверяемого муниципального учреждения имеют право: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знакомиться со всеми документами и материалами, на основании которых сделаны выводы о нарушениях и недостатках в деятельности муниципального учреждения;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lastRenderedPageBreak/>
        <w:t>2) представлять должностным лицам уполномоченного органа письменные мотивированные возражения;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3) обжаловать действия (бездействие) должностных лиц уполномоченного органа, повлекшие за собой нарушение прав муниципального учреждения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B6CDD" w:rsidRPr="003B4CF4" w:rsidRDefault="006B6CDD" w:rsidP="003B4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0D79D0" w:rsidRDefault="006B6CDD" w:rsidP="000D7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D0">
        <w:rPr>
          <w:rFonts w:ascii="Times New Roman" w:hAnsi="Times New Roman" w:cs="Times New Roman"/>
          <w:b/>
          <w:sz w:val="24"/>
          <w:szCs w:val="24"/>
        </w:rPr>
        <w:t>Глава 4. Оформление результатов проверок</w:t>
      </w:r>
    </w:p>
    <w:p w:rsidR="006B6CDD" w:rsidRPr="003B4CF4" w:rsidRDefault="006B6CDD" w:rsidP="003B4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25. По результатам проверки должностными лицами уполномоченного органа составляется акт по установленной форме в двух экземплярах, один из которых вместе с копиями приложений (при наличии) вручается руководителю, иному должностному лицу или уполномоченному представителю муниципального учреждения</w:t>
      </w:r>
      <w:r w:rsidR="000D79D0">
        <w:rPr>
          <w:rFonts w:ascii="Times New Roman" w:hAnsi="Times New Roman" w:cs="Times New Roman"/>
          <w:sz w:val="24"/>
          <w:szCs w:val="24"/>
        </w:rPr>
        <w:t xml:space="preserve"> в течение 5 рабочих</w:t>
      </w:r>
      <w:r w:rsidRPr="003B4CF4">
        <w:rPr>
          <w:rFonts w:ascii="Times New Roman" w:hAnsi="Times New Roman" w:cs="Times New Roman"/>
          <w:sz w:val="24"/>
          <w:szCs w:val="24"/>
        </w:rPr>
        <w:t xml:space="preserve"> дней с момента составления указанного акта.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26. В акте проверки указываются: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3) дата и номер распоряжения уполномоченного органа о проведении проверки;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4) фамилия, имя, отчество (при наличии) должностного лица (должностных лиц) уполномоченного органа;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муниципального учреждения, а также фамилия, имя, отчество и должность руководителя, иного должностного лица или уполномоченного представителя муниципального учреждения, </w:t>
      </w:r>
      <w:proofErr w:type="gramStart"/>
      <w:r w:rsidRPr="003B4CF4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3B4CF4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CF4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</w:t>
      </w:r>
      <w:proofErr w:type="gramEnd"/>
      <w:r w:rsidRPr="003B4CF4">
        <w:rPr>
          <w:rFonts w:ascii="Times New Roman" w:hAnsi="Times New Roman" w:cs="Times New Roman"/>
          <w:sz w:val="24"/>
          <w:szCs w:val="24"/>
        </w:rPr>
        <w:t xml:space="preserve"> указанного журнала;</w:t>
      </w:r>
    </w:p>
    <w:p w:rsidR="006B6CDD" w:rsidRPr="003B4CF4" w:rsidRDefault="006B6CDD" w:rsidP="000D79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9) подписи должностного лица уполномоченного органа.</w:t>
      </w:r>
    </w:p>
    <w:p w:rsidR="006B6CDD" w:rsidRPr="003B4CF4" w:rsidRDefault="006B6CDD" w:rsidP="00836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27. В случае выявления при проведении проверки нарушений муниципальным учреждением обязательных требований или требований, установленных муниципальными правовыми актами, должностные лица уполномоченного органа в пределах полномочий, предусмотренных законодательством Российской Федерации, обязаны одновременно с актом проверки выдать предписание муниципальному учреждению об устранении выявленных нарушений с указанием сроков их устранения.</w:t>
      </w:r>
    </w:p>
    <w:p w:rsidR="006B6CDD" w:rsidRPr="003B4CF4" w:rsidRDefault="006B6CDD" w:rsidP="00836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CF4">
        <w:rPr>
          <w:rFonts w:ascii="Times New Roman" w:hAnsi="Times New Roman" w:cs="Times New Roman"/>
          <w:sz w:val="24"/>
          <w:szCs w:val="24"/>
        </w:rPr>
        <w:t>Если муниципальным учреждением указанное предписание не исполнено в установленный срок, уполномоченный орган рассматривает вопрос о привлечении муниципального учреждения (его должностных лиц) к ответственности в соответствии с действующим законодательством.</w:t>
      </w:r>
    </w:p>
    <w:p w:rsidR="00653B77" w:rsidRPr="000E1748" w:rsidRDefault="006B6CDD" w:rsidP="000E1748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653B77" w:rsidRPr="000E1748" w:rsidSect="00836C5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B4CF4">
        <w:rPr>
          <w:rFonts w:ascii="Times New Roman" w:hAnsi="Times New Roman" w:cs="Times New Roman"/>
          <w:sz w:val="24"/>
          <w:szCs w:val="24"/>
        </w:rPr>
        <w:lastRenderedPageBreak/>
        <w:t>28. Муниципальное учреждение,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D2099E" w:rsidRPr="006D7246" w:rsidRDefault="00D2099E">
      <w:pPr>
        <w:rPr>
          <w:rFonts w:ascii="Times New Roman" w:hAnsi="Times New Roman" w:cs="Times New Roman"/>
        </w:rPr>
      </w:pPr>
    </w:p>
    <w:sectPr w:rsidR="00D2099E" w:rsidRPr="006D7246" w:rsidSect="00F16572">
      <w:type w:val="continuous"/>
      <w:pgSz w:w="11905" w:h="16838"/>
      <w:pgMar w:top="1134" w:right="1701" w:bottom="1134" w:left="85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81" w:rsidRPr="00F16572" w:rsidRDefault="00231E81" w:rsidP="00F16572">
      <w:pPr>
        <w:spacing w:after="0" w:line="240" w:lineRule="auto"/>
      </w:pPr>
      <w:r>
        <w:separator/>
      </w:r>
    </w:p>
  </w:endnote>
  <w:endnote w:type="continuationSeparator" w:id="0">
    <w:p w:rsidR="00231E81" w:rsidRPr="00F16572" w:rsidRDefault="00231E81" w:rsidP="00F1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81" w:rsidRPr="00F16572" w:rsidRDefault="00231E81" w:rsidP="00F16572">
      <w:pPr>
        <w:spacing w:after="0" w:line="240" w:lineRule="auto"/>
      </w:pPr>
      <w:r>
        <w:separator/>
      </w:r>
    </w:p>
  </w:footnote>
  <w:footnote w:type="continuationSeparator" w:id="0">
    <w:p w:rsidR="00231E81" w:rsidRPr="00F16572" w:rsidRDefault="00231E81" w:rsidP="00F1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DD" w:rsidRDefault="006B6CDD">
    <w:pPr>
      <w:pStyle w:val="a8"/>
      <w:jc w:val="center"/>
    </w:pPr>
  </w:p>
  <w:p w:rsidR="006B6CDD" w:rsidRDefault="006B6C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DD" w:rsidRDefault="006B6CDD">
    <w:pPr>
      <w:pStyle w:val="a8"/>
      <w:jc w:val="center"/>
    </w:pPr>
  </w:p>
  <w:p w:rsidR="006B6CDD" w:rsidRDefault="006B6C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35C2"/>
    <w:multiLevelType w:val="hybridMultilevel"/>
    <w:tmpl w:val="AC246CA4"/>
    <w:lvl w:ilvl="0" w:tplc="1568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53B77"/>
    <w:rsid w:val="000060BB"/>
    <w:rsid w:val="000371B4"/>
    <w:rsid w:val="000421C9"/>
    <w:rsid w:val="000474F5"/>
    <w:rsid w:val="000746F4"/>
    <w:rsid w:val="00086298"/>
    <w:rsid w:val="000D79D0"/>
    <w:rsid w:val="000E1748"/>
    <w:rsid w:val="00134DE5"/>
    <w:rsid w:val="00147FDD"/>
    <w:rsid w:val="00231E81"/>
    <w:rsid w:val="002A1EB4"/>
    <w:rsid w:val="002A28BC"/>
    <w:rsid w:val="002B3684"/>
    <w:rsid w:val="002C0906"/>
    <w:rsid w:val="002D0674"/>
    <w:rsid w:val="002D53A6"/>
    <w:rsid w:val="002F68E6"/>
    <w:rsid w:val="00354AF1"/>
    <w:rsid w:val="003B4CF4"/>
    <w:rsid w:val="003B7C3D"/>
    <w:rsid w:val="004D5C97"/>
    <w:rsid w:val="005D0A94"/>
    <w:rsid w:val="00653B77"/>
    <w:rsid w:val="006865DD"/>
    <w:rsid w:val="006B6CDD"/>
    <w:rsid w:val="006C33F8"/>
    <w:rsid w:val="006D7246"/>
    <w:rsid w:val="00784C0F"/>
    <w:rsid w:val="007D3332"/>
    <w:rsid w:val="00815076"/>
    <w:rsid w:val="00836C51"/>
    <w:rsid w:val="00845BE9"/>
    <w:rsid w:val="008E65FA"/>
    <w:rsid w:val="008F74C9"/>
    <w:rsid w:val="00975769"/>
    <w:rsid w:val="009B0F28"/>
    <w:rsid w:val="00A82F8A"/>
    <w:rsid w:val="00AA4619"/>
    <w:rsid w:val="00BC7A4B"/>
    <w:rsid w:val="00C77A01"/>
    <w:rsid w:val="00CA427D"/>
    <w:rsid w:val="00D10DA2"/>
    <w:rsid w:val="00D17618"/>
    <w:rsid w:val="00D2099E"/>
    <w:rsid w:val="00D54C0C"/>
    <w:rsid w:val="00E75F86"/>
    <w:rsid w:val="00EF52ED"/>
    <w:rsid w:val="00F16572"/>
    <w:rsid w:val="00F16DB6"/>
    <w:rsid w:val="00F66DA9"/>
    <w:rsid w:val="00F800A6"/>
    <w:rsid w:val="00FC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D5C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4D5C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D5C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C9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1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5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1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572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rsid w:val="006B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B6CDD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6B6CDD"/>
    <w:rPr>
      <w:rFonts w:cs="Times New Roman"/>
      <w:vertAlign w:val="superscript"/>
    </w:rPr>
  </w:style>
  <w:style w:type="paragraph" w:customStyle="1" w:styleId="ConsTitle">
    <w:name w:val="ConsTitle"/>
    <w:rsid w:val="006B6C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6B6C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D5E6DA08DE4EAA595626CB12E521332ADC9D7FFDC058143E4F7B454FQ4k5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Татьяна</cp:lastModifiedBy>
  <cp:revision>3</cp:revision>
  <cp:lastPrinted>2022-06-16T11:58:00Z</cp:lastPrinted>
  <dcterms:created xsi:type="dcterms:W3CDTF">2022-06-17T08:36:00Z</dcterms:created>
  <dcterms:modified xsi:type="dcterms:W3CDTF">2022-06-17T08:52:00Z</dcterms:modified>
</cp:coreProperties>
</file>