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463222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463222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З</w:t>
      </w:r>
      <w:r w:rsidR="005C05B7" w:rsidRPr="00463222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463222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A93B9E" w:rsidRPr="00463222">
        <w:rPr>
          <w:rFonts w:ascii="Times New Roman" w:hAnsi="Times New Roman"/>
          <w:b/>
          <w:sz w:val="24"/>
          <w:szCs w:val="24"/>
        </w:rPr>
        <w:t>Вершинина О.В</w:t>
      </w:r>
      <w:r w:rsidR="0032145E" w:rsidRPr="00463222">
        <w:rPr>
          <w:rFonts w:ascii="Times New Roman" w:hAnsi="Times New Roman"/>
          <w:b/>
          <w:sz w:val="24"/>
          <w:szCs w:val="24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>, находящ</w:t>
      </w:r>
      <w:r w:rsidR="008443C6" w:rsidRPr="00463222">
        <w:rPr>
          <w:b/>
          <w:sz w:val="24"/>
          <w:szCs w:val="24"/>
        </w:rPr>
        <w:t>его</w:t>
      </w:r>
      <w:r w:rsidRPr="00463222">
        <w:rPr>
          <w:b/>
          <w:sz w:val="24"/>
          <w:szCs w:val="24"/>
        </w:rPr>
        <w:t>ся в муниципальной собственности</w:t>
      </w:r>
      <w:r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5F1A84">
        <w:rPr>
          <w:rFonts w:ascii="Times New Roman" w:hAnsi="Times New Roman"/>
          <w:sz w:val="24"/>
          <w:szCs w:val="24"/>
        </w:rPr>
        <w:t>20.04.2016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5F1A84">
        <w:rPr>
          <w:rFonts w:ascii="Times New Roman" w:hAnsi="Times New Roman"/>
          <w:sz w:val="24"/>
          <w:szCs w:val="24"/>
        </w:rPr>
        <w:t xml:space="preserve">138 (с </w:t>
      </w:r>
      <w:proofErr w:type="spellStart"/>
      <w:r w:rsidR="005F1A84">
        <w:rPr>
          <w:rFonts w:ascii="Times New Roman" w:hAnsi="Times New Roman"/>
          <w:sz w:val="24"/>
          <w:szCs w:val="24"/>
        </w:rPr>
        <w:t>изм</w:t>
      </w:r>
      <w:proofErr w:type="spellEnd"/>
      <w:r w:rsidR="005F1A84">
        <w:rPr>
          <w:rFonts w:ascii="Times New Roman" w:hAnsi="Times New Roman"/>
          <w:sz w:val="24"/>
          <w:szCs w:val="24"/>
        </w:rPr>
        <w:t xml:space="preserve">. от 27.04.2016 № </w:t>
      </w:r>
      <w:r w:rsidR="00E9083D">
        <w:rPr>
          <w:rFonts w:ascii="Times New Roman" w:hAnsi="Times New Roman"/>
          <w:sz w:val="24"/>
          <w:szCs w:val="24"/>
        </w:rPr>
        <w:t>146)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>, находящ</w:t>
      </w:r>
      <w:r w:rsidR="008443C6" w:rsidRPr="00463222">
        <w:rPr>
          <w:rFonts w:ascii="Times New Roman" w:hAnsi="Times New Roman"/>
          <w:sz w:val="24"/>
          <w:szCs w:val="24"/>
        </w:rPr>
        <w:t>его</w:t>
      </w:r>
      <w:r w:rsidR="00A06E73" w:rsidRPr="00463222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</w:t>
      </w:r>
      <w:proofErr w:type="gramStart"/>
      <w:r w:rsidRPr="00463222">
        <w:rPr>
          <w:rFonts w:ascii="Times New Roman" w:hAnsi="Times New Roman"/>
          <w:sz w:val="24"/>
          <w:szCs w:val="24"/>
        </w:rPr>
        <w:t>разрешенное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использование: под зон</w:t>
      </w:r>
      <w:r w:rsidR="008443C6" w:rsidRPr="00463222">
        <w:rPr>
          <w:rFonts w:ascii="Times New Roman" w:hAnsi="Times New Roman"/>
          <w:sz w:val="24"/>
          <w:szCs w:val="24"/>
        </w:rPr>
        <w:t>у</w:t>
      </w:r>
      <w:r w:rsidRPr="00463222">
        <w:rPr>
          <w:rFonts w:ascii="Times New Roman" w:hAnsi="Times New Roman"/>
          <w:sz w:val="24"/>
          <w:szCs w:val="24"/>
        </w:rPr>
        <w:t xml:space="preserve"> отдыха, общая площадь </w:t>
      </w:r>
      <w:r w:rsidR="008443C6" w:rsidRPr="00463222">
        <w:rPr>
          <w:rFonts w:ascii="Times New Roman" w:hAnsi="Times New Roman"/>
          <w:sz w:val="24"/>
          <w:szCs w:val="24"/>
        </w:rPr>
        <w:t>29 370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 Тверская область,  Конаковский район, городское поселение город Конаково, </w:t>
      </w:r>
      <w:proofErr w:type="gramStart"/>
      <w:r w:rsidR="008443C6"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="008443C6" w:rsidRPr="00463222">
        <w:rPr>
          <w:rFonts w:ascii="Times New Roman" w:hAnsi="Times New Roman"/>
          <w:sz w:val="24"/>
          <w:szCs w:val="24"/>
        </w:rPr>
        <w:t>. Конаково</w:t>
      </w:r>
      <w:r w:rsidRPr="00463222">
        <w:rPr>
          <w:rFonts w:ascii="Times New Roman" w:hAnsi="Times New Roman"/>
          <w:sz w:val="24"/>
          <w:szCs w:val="24"/>
        </w:rPr>
        <w:t xml:space="preserve">,  ул. </w:t>
      </w:r>
      <w:r w:rsidR="008443C6" w:rsidRPr="00463222">
        <w:rPr>
          <w:rFonts w:ascii="Times New Roman" w:hAnsi="Times New Roman"/>
          <w:sz w:val="24"/>
          <w:szCs w:val="24"/>
        </w:rPr>
        <w:t>Пригородная</w:t>
      </w:r>
      <w:r w:rsidRPr="00463222">
        <w:rPr>
          <w:rFonts w:ascii="Times New Roman" w:hAnsi="Times New Roman"/>
          <w:sz w:val="24"/>
          <w:szCs w:val="24"/>
        </w:rPr>
        <w:t>. Кадастровый номер: 69:</w:t>
      </w:r>
      <w:r w:rsidR="008443C6" w:rsidRPr="00463222">
        <w:rPr>
          <w:rFonts w:ascii="Times New Roman" w:hAnsi="Times New Roman"/>
          <w:sz w:val="24"/>
          <w:szCs w:val="24"/>
        </w:rPr>
        <w:t>43</w:t>
      </w:r>
      <w:r w:rsidRPr="00463222">
        <w:rPr>
          <w:rFonts w:ascii="Times New Roman" w:hAnsi="Times New Roman"/>
          <w:sz w:val="24"/>
          <w:szCs w:val="24"/>
        </w:rPr>
        <w:t>:</w:t>
      </w:r>
      <w:r w:rsidR="008443C6" w:rsidRPr="00463222">
        <w:rPr>
          <w:rFonts w:ascii="Times New Roman" w:hAnsi="Times New Roman"/>
          <w:sz w:val="24"/>
          <w:szCs w:val="24"/>
        </w:rPr>
        <w:t>0070102</w:t>
      </w:r>
      <w:r w:rsidRPr="00463222">
        <w:rPr>
          <w:rFonts w:ascii="Times New Roman" w:hAnsi="Times New Roman"/>
          <w:sz w:val="24"/>
          <w:szCs w:val="24"/>
        </w:rPr>
        <w:t>:</w:t>
      </w:r>
      <w:r w:rsidR="008443C6" w:rsidRPr="00463222">
        <w:rPr>
          <w:rFonts w:ascii="Times New Roman" w:hAnsi="Times New Roman"/>
          <w:sz w:val="24"/>
          <w:szCs w:val="24"/>
        </w:rPr>
        <w:t>299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463222" w:rsidRPr="00463222" w:rsidRDefault="00463222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Существенное условие договора аренды земельного участка: без права строительства</w:t>
      </w:r>
      <w:r w:rsidRPr="0046322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63222">
        <w:rPr>
          <w:rFonts w:ascii="Times New Roman" w:eastAsiaTheme="minorEastAsia" w:hAnsi="Times New Roman"/>
          <w:b/>
          <w:sz w:val="24"/>
          <w:szCs w:val="24"/>
        </w:rPr>
        <w:t>зданий, сооружений.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5F1A84">
        <w:rPr>
          <w:rFonts w:ascii="Times New Roman" w:hAnsi="Times New Roman"/>
          <w:sz w:val="24"/>
          <w:szCs w:val="24"/>
        </w:rPr>
        <w:t>188 000,00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сто восемьдесят восемь тысяч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5 640,00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пять тысяч шестьсот сорок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37 600,00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тридцать семь тысяч шестьсот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463222" w:rsidRPr="00463222">
        <w:rPr>
          <w:rFonts w:ascii="Times New Roman" w:hAnsi="Times New Roman"/>
          <w:b/>
          <w:sz w:val="24"/>
          <w:szCs w:val="24"/>
        </w:rPr>
        <w:t>26.05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B2365E" w:rsidRPr="00463222" w:rsidRDefault="00B2365E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bookmarkStart w:id="0" w:name="_GoBack"/>
      <w:bookmarkEnd w:id="0"/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3222" w:rsidRPr="00463222">
        <w:rPr>
          <w:rFonts w:ascii="Times New Roman" w:hAnsi="Times New Roman"/>
          <w:b/>
          <w:bCs/>
          <w:sz w:val="24"/>
          <w:szCs w:val="24"/>
        </w:rPr>
        <w:t>10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лет.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lastRenderedPageBreak/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29 апреля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463222" w:rsidRPr="00463222">
        <w:rPr>
          <w:rFonts w:ascii="Times New Roman" w:hAnsi="Times New Roman"/>
          <w:sz w:val="24"/>
          <w:szCs w:val="24"/>
        </w:rPr>
        <w:t>26 мая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463222" w:rsidRPr="00463222">
        <w:rPr>
          <w:rFonts w:ascii="Times New Roman" w:hAnsi="Times New Roman"/>
          <w:sz w:val="24"/>
          <w:szCs w:val="24"/>
        </w:rPr>
        <w:t>30 мая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8443C6" w:rsidRPr="00463222">
        <w:rPr>
          <w:rFonts w:ascii="Times New Roman" w:hAnsi="Times New Roman"/>
          <w:sz w:val="24"/>
          <w:szCs w:val="24"/>
        </w:rPr>
        <w:t>31</w:t>
      </w:r>
      <w:r w:rsidR="000520DB" w:rsidRPr="00463222">
        <w:rPr>
          <w:rFonts w:ascii="Times New Roman" w:hAnsi="Times New Roman"/>
          <w:sz w:val="24"/>
          <w:szCs w:val="24"/>
        </w:rPr>
        <w:t xml:space="preserve"> </w:t>
      </w:r>
      <w:r w:rsidR="008443C6" w:rsidRPr="00463222">
        <w:rPr>
          <w:rFonts w:ascii="Times New Roman" w:hAnsi="Times New Roman"/>
          <w:sz w:val="24"/>
          <w:szCs w:val="24"/>
        </w:rPr>
        <w:t>мая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10-00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463222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63222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lastRenderedPageBreak/>
        <w:t xml:space="preserve">С 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9C083B" w:rsidRPr="00463222">
        <w:rPr>
          <w:rFonts w:ascii="Times New Roman" w:hAnsi="Times New Roman"/>
          <w:bCs/>
          <w:sz w:val="24"/>
          <w:szCs w:val="24"/>
        </w:rPr>
        <w:t>аренды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463222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463222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; тел: 8(48242) 3-76-00</w:t>
      </w:r>
      <w:r w:rsidRPr="0046322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463222">
        <w:rPr>
          <w:rFonts w:ascii="Times New Roman" w:hAnsi="Times New Roman"/>
          <w:sz w:val="24"/>
          <w:szCs w:val="24"/>
        </w:rPr>
        <w:t>www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</w:rPr>
        <w:t>gov.ru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463222">
          <w:rPr>
            <w:rStyle w:val="a3"/>
            <w:sz w:val="24"/>
            <w:szCs w:val="24"/>
            <w:lang w:val="en-GB"/>
          </w:rPr>
          <w:t>www</w:t>
        </w:r>
        <w:r w:rsidRPr="00463222">
          <w:rPr>
            <w:rStyle w:val="a3"/>
            <w:sz w:val="24"/>
            <w:szCs w:val="24"/>
          </w:rPr>
          <w:t>.</w:t>
        </w:r>
        <w:proofErr w:type="spellStart"/>
        <w:r w:rsidRPr="00463222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in</w:t>
        </w:r>
      </w:hyperlink>
      <w:r w:rsidRPr="00463222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FC1547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1547">
        <w:rPr>
          <w:rFonts w:ascii="Times New Roman" w:hAnsi="Times New Roman"/>
          <w:sz w:val="24"/>
          <w:szCs w:val="24"/>
        </w:rPr>
        <w:t xml:space="preserve">Победитель аукциона обязуется </w:t>
      </w:r>
      <w:proofErr w:type="gramStart"/>
      <w:r w:rsidRPr="00FC1547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FC1547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10 000,00 (десять тысяч) рублей 00 копеек на следующие реквизиты: </w:t>
      </w:r>
      <w:r w:rsidRPr="00FC1547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FC1547">
        <w:rPr>
          <w:rFonts w:ascii="Times New Roman" w:hAnsi="Times New Roman"/>
          <w:iCs/>
          <w:sz w:val="24"/>
          <w:szCs w:val="24"/>
        </w:rPr>
        <w:t xml:space="preserve"> </w:t>
      </w:r>
      <w:r w:rsidRPr="00FC1547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«Актуальность», город Тверь, Комсомольский </w:t>
      </w:r>
      <w:proofErr w:type="spellStart"/>
      <w:r w:rsidRPr="00FC1547">
        <w:rPr>
          <w:rFonts w:ascii="Times New Roman" w:hAnsi="Times New Roman"/>
          <w:sz w:val="24"/>
          <w:szCs w:val="24"/>
        </w:rPr>
        <w:t>пр-т</w:t>
      </w:r>
      <w:proofErr w:type="spellEnd"/>
      <w:r w:rsidRPr="00FC1547">
        <w:rPr>
          <w:rFonts w:ascii="Times New Roman" w:hAnsi="Times New Roman"/>
          <w:sz w:val="24"/>
          <w:szCs w:val="24"/>
        </w:rPr>
        <w:t xml:space="preserve">, д.12, оф.205. ИНН 6901061384, </w:t>
      </w:r>
      <w:proofErr w:type="spellStart"/>
      <w:proofErr w:type="gramStart"/>
      <w:r w:rsidRPr="00FC154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C1547">
        <w:rPr>
          <w:rFonts w:ascii="Times New Roman" w:hAnsi="Times New Roman"/>
          <w:sz w:val="24"/>
          <w:szCs w:val="24"/>
        </w:rPr>
        <w:t xml:space="preserve">/с 40702810000550001296 в </w:t>
      </w:r>
      <w:proofErr w:type="spellStart"/>
      <w:r w:rsidRPr="00FC1547">
        <w:rPr>
          <w:rFonts w:ascii="Times New Roman" w:hAnsi="Times New Roman"/>
          <w:sz w:val="24"/>
          <w:szCs w:val="24"/>
        </w:rPr>
        <w:t>ф-ле</w:t>
      </w:r>
      <w:proofErr w:type="spellEnd"/>
      <w:r w:rsidRPr="00FC1547">
        <w:rPr>
          <w:rFonts w:ascii="Times New Roman" w:hAnsi="Times New Roman"/>
          <w:sz w:val="24"/>
          <w:szCs w:val="24"/>
        </w:rPr>
        <w:t xml:space="preserve"> Орбита ОАО «КБ </w:t>
      </w:r>
      <w:proofErr w:type="spellStart"/>
      <w:r w:rsidRPr="00FC1547">
        <w:rPr>
          <w:rFonts w:ascii="Times New Roman" w:hAnsi="Times New Roman"/>
          <w:sz w:val="24"/>
          <w:szCs w:val="24"/>
        </w:rPr>
        <w:t>Торжокуниверсал</w:t>
      </w:r>
      <w:proofErr w:type="spellEnd"/>
      <w:r w:rsidRPr="00FC1547">
        <w:rPr>
          <w:rFonts w:ascii="Times New Roman" w:hAnsi="Times New Roman"/>
          <w:sz w:val="24"/>
          <w:szCs w:val="24"/>
        </w:rPr>
        <w:t xml:space="preserve"> банк» г. Тверь, к/с 30101810900000000903, БИК 042809903, ОКПО 74384074,ОГРН 1046900062769, ОКВЭД 70.31.2.  Тел. (0822) 52-09-66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18</cp:revision>
  <cp:lastPrinted>2016-04-27T11:02:00Z</cp:lastPrinted>
  <dcterms:created xsi:type="dcterms:W3CDTF">2015-09-10T05:42:00Z</dcterms:created>
  <dcterms:modified xsi:type="dcterms:W3CDTF">2016-04-27T11:02:00Z</dcterms:modified>
</cp:coreProperties>
</file>